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17" w:rsidRDefault="00ED6DB8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Rumney Primary School Year 2                                                                                                                                                    </w:t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4340423</wp:posOffset>
            </wp:positionH>
            <wp:positionV relativeFrom="paragraph">
              <wp:posOffset>19050</wp:posOffset>
            </wp:positionV>
            <wp:extent cx="351011" cy="351011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011" cy="351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1117" w:rsidRDefault="00ED6DB8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Home Learning Days 31-35</w:t>
      </w:r>
    </w:p>
    <w:p w:rsidR="005A1117" w:rsidRDefault="00ED6DB8">
      <w:pPr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Thank you to all the </w:t>
      </w:r>
      <w:proofErr w:type="spellStart"/>
      <w:r>
        <w:rPr>
          <w:rFonts w:ascii="Calibri" w:eastAsia="Calibri" w:hAnsi="Calibri" w:cs="Calibri"/>
          <w:sz w:val="20"/>
          <w:szCs w:val="20"/>
        </w:rPr>
        <w:t>grown ups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sharing learning/activities with us.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a"/>
        <w:tblW w:w="5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6"/>
      </w:tblGrid>
      <w:tr w:rsidR="005A1117">
        <w:tc>
          <w:tcPr>
            <w:tcW w:w="5556" w:type="dxa"/>
          </w:tcPr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u w:val="single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TTRockstars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Ordering numbers. Can you put these lists of numbers in the correct order? Remember to think about the tens digit first and then loo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 at the units digit if you need to.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36, 61, 54, 58, 42, 47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24, 27, 61, 26, 62, 65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98, 93, 97, 88, 83, 82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14, 11, 19, 20, 35, 18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53, 43, 48, 33, 36, 60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Challenge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How about trying it with three digit numbers? You might need a grown up to help you this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ime. You’re going to need to consider the hundreds digit, then the tens digit and finally the units. 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353, 412, 284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465, 432, 398</w:t>
            </w:r>
          </w:p>
          <w:p w:rsidR="005A1117" w:rsidRDefault="00ED6DB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687, 681, 632</w:t>
            </w:r>
          </w:p>
        </w:tc>
      </w:tr>
      <w:tr w:rsidR="005A1117">
        <w:tc>
          <w:tcPr>
            <w:tcW w:w="5556" w:type="dxa"/>
          </w:tcPr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TTRockstars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Tuesday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 you remember your directions from last week? You used words like clockwise, anti-clockwise and quarter turns. Can you put those skills into practice again this week?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Consider the route you take to come to school. Can you write down the directions you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take? Remember to write down which direction to turn when leaving your house. Try to include instructions about how far to walk using an estimate of how many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(If you have a tape measure, check how long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is).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you come to school by car, try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remember all the turns the car needs to take on the way. 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285750</wp:posOffset>
                  </wp:positionV>
                  <wp:extent cx="1714365" cy="1128713"/>
                  <wp:effectExtent l="0" t="0" r="0" b="0"/>
                  <wp:wrapSquare wrapText="bothSides" distT="114300" distB="114300" distL="114300" distR="114300"/>
                  <wp:docPr id="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65" cy="1128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Challenge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Draw a simple map of your route. It’s a good idea to draw on any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buildings or landmarks to help get your bearings. </w:t>
            </w:r>
          </w:p>
        </w:tc>
      </w:tr>
      <w:tr w:rsidR="005A1117">
        <w:tc>
          <w:tcPr>
            <w:tcW w:w="5556" w:type="dxa"/>
          </w:tcPr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Maths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TTRockstars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Let’s use the map we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rew yesterday or ask an adult to help you draw one. Mark on the map the route you take to school. Use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pen or pencil if you have one. Now try to think of a different route you might take. Mark this on the map. Can you write out the directions you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would need to take to go this way? Which way is the quickest?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Challenge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How many steps do you think it takes you to get to school? Why not go on a walk with your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grown ups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head past the school to check how close you were with your prediction. </w:t>
            </w:r>
          </w:p>
        </w:tc>
      </w:tr>
      <w:tr w:rsidR="005A1117">
        <w:tc>
          <w:tcPr>
            <w:tcW w:w="5556" w:type="dxa"/>
          </w:tcPr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8"/>
                <w:szCs w:val="8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TTRockstars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Quick fire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Odds or evens?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Get a grown-up to test you on whether a number is odd or even. See how quickly you can tell them whether the number they shout out is odd or even. 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tells you whether a two digit number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odd or even? Can you write down an explanation for somebody else to help them understand too?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Challenge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Time yourself answering 10 quick fire questions from your grown-up. Can you beat your time? Try to get quicker and quicker.</w:t>
            </w:r>
          </w:p>
        </w:tc>
      </w:tr>
      <w:tr w:rsidR="005A1117">
        <w:tc>
          <w:tcPr>
            <w:tcW w:w="5556" w:type="dxa"/>
          </w:tcPr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Your challenge today is to set up a pretend shop in your house. Add some price tags to some of your toys around the house. Make sure everything is less than £1 and give each item a price which is a multiple of 10. 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</w:p>
          <w:p w:rsidR="005A1117" w:rsidRDefault="00ED6DB8">
            <w:pPr>
              <w:spacing w:line="240" w:lineRule="auto"/>
              <w:rPr>
                <w:color w:val="407EC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608484" cy="662571"/>
                  <wp:effectExtent l="0" t="0" r="0" b="0"/>
                  <wp:docPr id="1" name="image4.jpg" descr="Timothy Teddy B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Timothy Teddy Bea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84" cy="662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652463" cy="652463"/>
                  <wp:effectExtent l="0" t="0" r="0" b="0"/>
                  <wp:docPr id="3" name="image3.png" descr="File:Soccer ball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le:Soccer ball.sv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1030218" cy="604838"/>
                  <wp:effectExtent l="0" t="0" r="0" b="0"/>
                  <wp:docPr id="5" name="image2.jpg" descr="Brookite Classic Bow Tail Kit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rookite Classic Bow Tail Kite 0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8" cy="604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407EC9"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661988" cy="661988"/>
                  <wp:effectExtent l="0" t="0" r="0" b="0"/>
                  <wp:docPr id="4" name="image5.png" descr="53462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534622 (1)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661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1117" w:rsidRDefault="00ED6DB8">
            <w:pPr>
              <w:spacing w:before="160" w:after="160" w:line="240" w:lineRule="auto"/>
              <w:ind w:left="160" w:right="160"/>
              <w:rPr>
                <w:color w:val="407EC9"/>
                <w:sz w:val="24"/>
                <w:szCs w:val="24"/>
              </w:rPr>
            </w:pPr>
            <w:r>
              <w:rPr>
                <w:color w:val="407EC9"/>
                <w:sz w:val="24"/>
                <w:szCs w:val="24"/>
              </w:rPr>
              <w:t>30p            50p                 70p               90p</w:t>
            </w: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Ask a grown up or brother or sister to bring a pound to your shop (It doesn’t have to be real) and buy a toy. Work out how much change to give them. </w:t>
            </w:r>
          </w:p>
          <w:p w:rsidR="005A1117" w:rsidRDefault="005A111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A1117" w:rsidRDefault="00ED6DB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Challenge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Now, have your shopper bring £2 to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shop.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Practice making sure you give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right change. </w:t>
            </w:r>
          </w:p>
        </w:tc>
      </w:tr>
    </w:tbl>
    <w:p w:rsidR="005A1117" w:rsidRDefault="00ED6DB8">
      <w:pPr>
        <w:rPr>
          <w:rFonts w:ascii="Comfortaa" w:eastAsia="Comfortaa" w:hAnsi="Comfortaa" w:cs="Comfortaa"/>
          <w:sz w:val="60"/>
          <w:szCs w:val="60"/>
        </w:rPr>
      </w:pPr>
      <w:r>
        <w:rPr>
          <w:rFonts w:ascii="Comfortaa" w:eastAsia="Comfortaa" w:hAnsi="Comfortaa" w:cs="Comfortaa"/>
          <w:sz w:val="48"/>
          <w:szCs w:val="48"/>
        </w:rPr>
        <w:lastRenderedPageBreak/>
        <w:t xml:space="preserve">                                                        </w:t>
      </w:r>
    </w:p>
    <w:sectPr w:rsidR="005A1117">
      <w:pgSz w:w="12240" w:h="15840"/>
      <w:pgMar w:top="1440" w:right="5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76A"/>
    <w:multiLevelType w:val="multilevel"/>
    <w:tmpl w:val="EFB0DD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117"/>
    <w:rsid w:val="005A1117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2020-05-18T11:43:00Z</dcterms:created>
  <dcterms:modified xsi:type="dcterms:W3CDTF">2020-05-18T11:43:00Z</dcterms:modified>
</cp:coreProperties>
</file>