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4C3EE" w14:textId="77777777" w:rsidR="009D57CD" w:rsidRPr="005914EE" w:rsidRDefault="009D57CD" w:rsidP="005914EE">
      <w:pPr>
        <w:spacing w:before="240" w:line="276" w:lineRule="auto"/>
        <w:rPr>
          <w:rFonts w:asciiTheme="minorHAnsi" w:hAnsiTheme="minorHAnsi" w:cstheme="minorHAnsi"/>
          <w:color w:val="C00000"/>
          <w:sz w:val="24"/>
          <w:szCs w:val="22"/>
        </w:rPr>
      </w:pPr>
      <w:bookmarkStart w:id="0" w:name="_GoBack"/>
      <w:bookmarkEnd w:id="0"/>
      <w:r w:rsidRPr="005914EE">
        <w:rPr>
          <w:rFonts w:asciiTheme="minorHAnsi" w:hAnsiTheme="minorHAnsi" w:cstheme="minorHAnsi"/>
          <w:b/>
          <w:color w:val="C00000"/>
          <w:sz w:val="24"/>
          <w:szCs w:val="22"/>
        </w:rPr>
        <w:t>What is GDPR?</w:t>
      </w:r>
      <w:r w:rsidRPr="005914EE">
        <w:rPr>
          <w:rFonts w:asciiTheme="minorHAnsi" w:hAnsiTheme="minorHAnsi" w:cstheme="minorHAnsi"/>
          <w:color w:val="C00000"/>
          <w:sz w:val="24"/>
          <w:szCs w:val="22"/>
        </w:rPr>
        <w:br/>
      </w:r>
      <w:r w:rsidRPr="005914EE">
        <w:rPr>
          <w:rFonts w:asciiTheme="minorHAnsi" w:hAnsiTheme="minorHAnsi" w:cstheme="minorHAnsi"/>
          <w:sz w:val="24"/>
          <w:szCs w:val="22"/>
        </w:rPr>
        <w:br/>
        <w:t>The General Data Protection Regulation (GDPR) is a Regulation that will replace the current Data Protection Act 1998 on 25</w:t>
      </w:r>
      <w:r w:rsidRPr="005914EE">
        <w:rPr>
          <w:rFonts w:asciiTheme="minorHAnsi" w:hAnsiTheme="minorHAnsi" w:cstheme="minorHAnsi"/>
          <w:sz w:val="24"/>
          <w:szCs w:val="22"/>
          <w:vertAlign w:val="superscript"/>
        </w:rPr>
        <w:t>th</w:t>
      </w:r>
      <w:r w:rsidRPr="005914EE">
        <w:rPr>
          <w:rFonts w:asciiTheme="minorHAnsi" w:hAnsiTheme="minorHAnsi" w:cstheme="minorHAnsi"/>
          <w:sz w:val="24"/>
          <w:szCs w:val="22"/>
        </w:rPr>
        <w:t xml:space="preserve"> May 2018.  The Regulation is intended to strengthen and unify data protection for individuals within the European Union.</w:t>
      </w:r>
      <w:r w:rsidRPr="005914EE">
        <w:rPr>
          <w:rFonts w:asciiTheme="minorHAnsi" w:hAnsiTheme="minorHAnsi" w:cstheme="minorHAnsi"/>
          <w:sz w:val="24"/>
          <w:szCs w:val="22"/>
        </w:rPr>
        <w:br/>
      </w:r>
      <w:r w:rsidRPr="005914EE">
        <w:rPr>
          <w:rFonts w:asciiTheme="minorHAnsi" w:hAnsiTheme="minorHAnsi" w:cstheme="minorHAnsi"/>
          <w:sz w:val="24"/>
          <w:szCs w:val="22"/>
        </w:rPr>
        <w:br/>
      </w:r>
      <w:r w:rsidRPr="005914EE">
        <w:rPr>
          <w:rFonts w:asciiTheme="minorHAnsi" w:hAnsiTheme="minorHAnsi" w:cstheme="minorHAnsi"/>
          <w:b/>
          <w:color w:val="C00000"/>
          <w:sz w:val="24"/>
          <w:szCs w:val="22"/>
        </w:rPr>
        <w:t>Why does it matter?</w:t>
      </w:r>
      <w:r w:rsidRPr="005914EE">
        <w:rPr>
          <w:rFonts w:asciiTheme="minorHAnsi" w:hAnsiTheme="minorHAnsi" w:cstheme="minorHAnsi"/>
          <w:color w:val="C00000"/>
          <w:sz w:val="24"/>
          <w:szCs w:val="22"/>
        </w:rPr>
        <w:br/>
      </w:r>
      <w:r w:rsidRPr="005914EE">
        <w:rPr>
          <w:rFonts w:asciiTheme="minorHAnsi" w:hAnsiTheme="minorHAnsi" w:cstheme="minorHAnsi"/>
          <w:sz w:val="24"/>
          <w:szCs w:val="22"/>
        </w:rPr>
        <w:br/>
      </w:r>
      <w:proofErr w:type="gramStart"/>
      <w:r w:rsidRPr="005914EE">
        <w:rPr>
          <w:rFonts w:asciiTheme="minorHAnsi" w:hAnsiTheme="minorHAnsi" w:cstheme="minorHAnsi"/>
          <w:sz w:val="24"/>
          <w:szCs w:val="22"/>
        </w:rPr>
        <w:t>Changes under GDPR are aimed at moving organisations away from a tick box compliance attitude to security and privacy of personal data, and instead moves</w:t>
      </w:r>
      <w:proofErr w:type="gramEnd"/>
      <w:r w:rsidRPr="005914EE">
        <w:rPr>
          <w:rFonts w:asciiTheme="minorHAnsi" w:hAnsiTheme="minorHAnsi" w:cstheme="minorHAnsi"/>
          <w:sz w:val="24"/>
          <w:szCs w:val="22"/>
        </w:rPr>
        <w:t xml:space="preserve"> towards an organisational approach to managing the lifecycle of personal data, from its collection, use, processing, retention and destruction.</w:t>
      </w:r>
      <w:r w:rsidRPr="005914EE">
        <w:rPr>
          <w:rFonts w:asciiTheme="minorHAnsi" w:hAnsiTheme="minorHAnsi" w:cstheme="minorHAnsi"/>
          <w:sz w:val="24"/>
          <w:szCs w:val="22"/>
        </w:rPr>
        <w:br/>
      </w:r>
      <w:r w:rsidRPr="005914EE">
        <w:rPr>
          <w:rFonts w:asciiTheme="minorHAnsi" w:hAnsiTheme="minorHAnsi" w:cstheme="minorHAnsi"/>
          <w:sz w:val="24"/>
          <w:szCs w:val="22"/>
        </w:rPr>
        <w:br/>
      </w:r>
      <w:r w:rsidRPr="005914EE">
        <w:rPr>
          <w:rFonts w:asciiTheme="minorHAnsi" w:hAnsiTheme="minorHAnsi" w:cstheme="minorHAnsi"/>
          <w:b/>
          <w:color w:val="C00000"/>
          <w:sz w:val="24"/>
          <w:szCs w:val="22"/>
        </w:rPr>
        <w:t>What does it mean for Schools?</w:t>
      </w:r>
      <w:r w:rsidRPr="005914EE">
        <w:rPr>
          <w:rFonts w:asciiTheme="minorHAnsi" w:hAnsiTheme="minorHAnsi" w:cstheme="minorHAnsi"/>
          <w:b/>
          <w:color w:val="C00000"/>
          <w:sz w:val="24"/>
          <w:szCs w:val="22"/>
        </w:rPr>
        <w:br/>
      </w:r>
      <w:r w:rsidRPr="005914EE">
        <w:rPr>
          <w:rFonts w:asciiTheme="minorHAnsi" w:hAnsiTheme="minorHAnsi" w:cstheme="minorHAnsi"/>
          <w:sz w:val="24"/>
          <w:szCs w:val="22"/>
        </w:rPr>
        <w:br/>
      </w:r>
      <w:proofErr w:type="gramStart"/>
      <w:r w:rsidRPr="005914EE">
        <w:rPr>
          <w:rFonts w:asciiTheme="minorHAnsi" w:hAnsiTheme="minorHAnsi" w:cstheme="minorHAnsi"/>
          <w:sz w:val="24"/>
          <w:szCs w:val="22"/>
        </w:rPr>
        <w:t>to</w:t>
      </w:r>
      <w:proofErr w:type="gramEnd"/>
      <w:r w:rsidRPr="005914EE">
        <w:rPr>
          <w:rFonts w:asciiTheme="minorHAnsi" w:hAnsiTheme="minorHAnsi" w:cstheme="minorHAnsi"/>
          <w:sz w:val="24"/>
          <w:szCs w:val="22"/>
        </w:rPr>
        <w:t xml:space="preserve"> the term GDPR seems to be everywhere at the moment, as it is such a large topic of conversation.  Practically it will bring some dramatic changes related to data security and privacy.  Schools, as individual Data Controllers, are responsible for compliance with the Regulation and need to consider how they comply prior </w:t>
      </w:r>
      <w:proofErr w:type="gramStart"/>
      <w:r w:rsidRPr="005914EE">
        <w:rPr>
          <w:rFonts w:asciiTheme="minorHAnsi" w:hAnsiTheme="minorHAnsi" w:cstheme="minorHAnsi"/>
          <w:sz w:val="24"/>
          <w:szCs w:val="22"/>
        </w:rPr>
        <w:t>to</w:t>
      </w:r>
      <w:proofErr w:type="gramEnd"/>
      <w:r w:rsidRPr="005914EE">
        <w:rPr>
          <w:rFonts w:asciiTheme="minorHAnsi" w:hAnsiTheme="minorHAnsi" w:cstheme="minorHAnsi"/>
          <w:sz w:val="24"/>
          <w:szCs w:val="22"/>
        </w:rPr>
        <w:t xml:space="preserve"> the Regulation coming into force.</w:t>
      </w:r>
      <w:r w:rsidRPr="005914EE">
        <w:rPr>
          <w:rFonts w:asciiTheme="minorHAnsi" w:hAnsiTheme="minorHAnsi" w:cstheme="minorHAnsi"/>
          <w:sz w:val="24"/>
          <w:szCs w:val="22"/>
        </w:rPr>
        <w:br/>
      </w:r>
      <w:r w:rsidRPr="005914EE">
        <w:rPr>
          <w:rFonts w:asciiTheme="minorHAnsi" w:hAnsiTheme="minorHAnsi" w:cstheme="minorHAnsi"/>
          <w:sz w:val="24"/>
          <w:szCs w:val="22"/>
        </w:rPr>
        <w:br/>
      </w:r>
      <w:r w:rsidRPr="005914EE">
        <w:rPr>
          <w:rFonts w:asciiTheme="minorHAnsi" w:hAnsiTheme="minorHAnsi" w:cstheme="minorHAnsi"/>
          <w:b/>
          <w:color w:val="C00000"/>
          <w:sz w:val="24"/>
          <w:szCs w:val="22"/>
        </w:rPr>
        <w:t>What are the key changes?</w:t>
      </w:r>
    </w:p>
    <w:p w14:paraId="18DD857D" w14:textId="77777777" w:rsidR="009D57CD" w:rsidRPr="005914EE" w:rsidRDefault="009D57CD" w:rsidP="005914EE">
      <w:pPr>
        <w:pStyle w:val="ListParagraph"/>
        <w:numPr>
          <w:ilvl w:val="0"/>
          <w:numId w:val="5"/>
        </w:numPr>
        <w:spacing w:before="240" w:after="120" w:line="276" w:lineRule="auto"/>
        <w:rPr>
          <w:rFonts w:cstheme="minorHAnsi"/>
          <w:sz w:val="24"/>
        </w:rPr>
      </w:pPr>
      <w:r w:rsidRPr="005914EE">
        <w:rPr>
          <w:rFonts w:cstheme="minorHAnsi"/>
          <w:sz w:val="24"/>
        </w:rPr>
        <w:t xml:space="preserve">Updated definition of what is classed as personal data </w:t>
      </w:r>
    </w:p>
    <w:p w14:paraId="0556C1FD" w14:textId="77777777" w:rsidR="009D57CD" w:rsidRPr="005914EE" w:rsidRDefault="009D57CD" w:rsidP="005914EE">
      <w:pPr>
        <w:pStyle w:val="ListParagraph"/>
        <w:numPr>
          <w:ilvl w:val="0"/>
          <w:numId w:val="5"/>
        </w:numPr>
        <w:spacing w:before="240" w:after="120" w:line="276" w:lineRule="auto"/>
        <w:rPr>
          <w:rFonts w:cstheme="minorHAnsi"/>
          <w:sz w:val="24"/>
        </w:rPr>
      </w:pPr>
      <w:r w:rsidRPr="005914EE">
        <w:rPr>
          <w:rFonts w:cstheme="minorHAnsi"/>
          <w:sz w:val="24"/>
        </w:rPr>
        <w:t>Greater enforcement powers provided to the Information Commissioner to fine Data Controllers up to €20,000,000 for significant data security breaches or failure to comply with the Regulation</w:t>
      </w:r>
    </w:p>
    <w:p w14:paraId="6C5CB583" w14:textId="77777777" w:rsidR="009D57CD" w:rsidRPr="005914EE" w:rsidRDefault="009D57CD" w:rsidP="005914EE">
      <w:pPr>
        <w:pStyle w:val="ListParagraph"/>
        <w:numPr>
          <w:ilvl w:val="0"/>
          <w:numId w:val="5"/>
        </w:numPr>
        <w:spacing w:before="240" w:after="120" w:line="276" w:lineRule="auto"/>
        <w:rPr>
          <w:rFonts w:cstheme="minorHAnsi"/>
          <w:sz w:val="24"/>
        </w:rPr>
      </w:pPr>
      <w:r w:rsidRPr="005914EE">
        <w:rPr>
          <w:rFonts w:cstheme="minorHAnsi"/>
          <w:sz w:val="24"/>
        </w:rPr>
        <w:t>Mandatory requirement for a School to have, or be contracted with, a Data Protection Officer</w:t>
      </w:r>
    </w:p>
    <w:p w14:paraId="3BAC620B" w14:textId="77777777" w:rsidR="009D57CD" w:rsidRPr="005914EE" w:rsidRDefault="009D57CD" w:rsidP="005914EE">
      <w:pPr>
        <w:pStyle w:val="ListParagraph"/>
        <w:numPr>
          <w:ilvl w:val="0"/>
          <w:numId w:val="5"/>
        </w:numPr>
        <w:spacing w:before="240" w:after="120" w:line="276" w:lineRule="auto"/>
        <w:rPr>
          <w:rFonts w:cstheme="minorHAnsi"/>
          <w:sz w:val="24"/>
        </w:rPr>
      </w:pPr>
      <w:r w:rsidRPr="005914EE">
        <w:rPr>
          <w:rFonts w:cstheme="minorHAnsi"/>
          <w:sz w:val="24"/>
        </w:rPr>
        <w:t>Enhanced rights for individuals under their Rights of access, including removal of statutory fees for subject access requests (access to their personal data) and new rights to rectification and erasure</w:t>
      </w:r>
    </w:p>
    <w:p w14:paraId="5F3A18C9" w14:textId="77777777" w:rsidR="009D57CD" w:rsidRPr="005914EE" w:rsidRDefault="009D57CD" w:rsidP="005914EE">
      <w:pPr>
        <w:pStyle w:val="ListParagraph"/>
        <w:numPr>
          <w:ilvl w:val="0"/>
          <w:numId w:val="5"/>
        </w:numPr>
        <w:spacing w:before="240" w:after="120" w:line="276" w:lineRule="auto"/>
        <w:rPr>
          <w:rFonts w:cstheme="minorHAnsi"/>
          <w:sz w:val="24"/>
        </w:rPr>
      </w:pPr>
      <w:r w:rsidRPr="005914EE">
        <w:rPr>
          <w:rFonts w:cstheme="minorHAnsi"/>
          <w:sz w:val="24"/>
        </w:rPr>
        <w:t>New legal liabilities where a Data Controller contracts with a third party provider (Data Processor) to provide services through which personal data is processed</w:t>
      </w:r>
    </w:p>
    <w:p w14:paraId="52D5BA39" w14:textId="77777777" w:rsidR="009D57CD" w:rsidRPr="005914EE" w:rsidRDefault="009D57CD" w:rsidP="005914EE">
      <w:pPr>
        <w:pStyle w:val="ListParagraph"/>
        <w:numPr>
          <w:ilvl w:val="0"/>
          <w:numId w:val="5"/>
        </w:numPr>
        <w:spacing w:before="240" w:after="120" w:line="276" w:lineRule="auto"/>
        <w:rPr>
          <w:rFonts w:cstheme="minorHAnsi"/>
          <w:sz w:val="24"/>
        </w:rPr>
      </w:pPr>
      <w:r w:rsidRPr="005914EE">
        <w:rPr>
          <w:rFonts w:cstheme="minorHAnsi"/>
          <w:sz w:val="24"/>
        </w:rPr>
        <w:t>Mandatory requirements to complete Data Protection Impact Assessments before a Data Controller introduces a change to processing of personal data</w:t>
      </w:r>
    </w:p>
    <w:p w14:paraId="6C56096D" w14:textId="77777777" w:rsidR="009D57CD" w:rsidRPr="005914EE" w:rsidRDefault="009D57CD" w:rsidP="005914EE">
      <w:pPr>
        <w:pStyle w:val="ListParagraph"/>
        <w:numPr>
          <w:ilvl w:val="0"/>
          <w:numId w:val="5"/>
        </w:numPr>
        <w:spacing w:before="240" w:after="120" w:line="276" w:lineRule="auto"/>
        <w:rPr>
          <w:rFonts w:cstheme="minorHAnsi"/>
          <w:sz w:val="24"/>
        </w:rPr>
      </w:pPr>
      <w:r w:rsidRPr="005914EE">
        <w:rPr>
          <w:rFonts w:cstheme="minorHAnsi"/>
          <w:sz w:val="24"/>
        </w:rPr>
        <w:t>Mandatory reporting of most data security incidents to the Information Commissioner’s Office</w:t>
      </w:r>
    </w:p>
    <w:p w14:paraId="21011F2D" w14:textId="587A86D3" w:rsidR="009D57CD" w:rsidRPr="005914EE" w:rsidRDefault="009D57CD" w:rsidP="005914EE">
      <w:pPr>
        <w:spacing w:before="240" w:line="276" w:lineRule="auto"/>
        <w:rPr>
          <w:rFonts w:asciiTheme="minorHAnsi" w:hAnsiTheme="minorHAnsi" w:cstheme="minorHAnsi"/>
          <w:b/>
          <w:sz w:val="24"/>
          <w:szCs w:val="22"/>
        </w:rPr>
      </w:pPr>
      <w:r w:rsidRPr="005914EE">
        <w:rPr>
          <w:rFonts w:asciiTheme="minorHAnsi" w:hAnsiTheme="minorHAnsi" w:cstheme="minorHAnsi"/>
          <w:b/>
          <w:color w:val="C00000"/>
          <w:sz w:val="24"/>
          <w:szCs w:val="22"/>
        </w:rPr>
        <w:lastRenderedPageBreak/>
        <w:t>What support is available?</w:t>
      </w:r>
      <w:r w:rsidRPr="005914EE">
        <w:rPr>
          <w:rFonts w:asciiTheme="minorHAnsi" w:hAnsiTheme="minorHAnsi" w:cstheme="minorHAnsi"/>
          <w:color w:val="C00000"/>
          <w:sz w:val="24"/>
          <w:szCs w:val="22"/>
        </w:rPr>
        <w:br/>
      </w:r>
      <w:r w:rsidRPr="005914EE">
        <w:rPr>
          <w:rFonts w:asciiTheme="minorHAnsi" w:hAnsiTheme="minorHAnsi" w:cstheme="minorHAnsi"/>
          <w:sz w:val="24"/>
          <w:szCs w:val="22"/>
        </w:rPr>
        <w:br/>
        <w:t xml:space="preserve">For Schools that have signed up with the Information Governance Service Level Agreement, you will already have had the opportunity for Teachers and Governors to attend a number of seminars conducted by the Council’s Information Governance Team and Information Commissioner’s Officer in Wales.  </w:t>
      </w:r>
      <w:r w:rsidRPr="005914EE">
        <w:rPr>
          <w:rFonts w:asciiTheme="minorHAnsi" w:hAnsiTheme="minorHAnsi" w:cstheme="minorHAnsi"/>
          <w:sz w:val="24"/>
          <w:szCs w:val="22"/>
        </w:rPr>
        <w:br/>
      </w:r>
      <w:r w:rsidRPr="005914EE">
        <w:rPr>
          <w:rFonts w:asciiTheme="minorHAnsi" w:hAnsiTheme="minorHAnsi" w:cstheme="minorHAnsi"/>
          <w:sz w:val="24"/>
          <w:szCs w:val="22"/>
        </w:rPr>
        <w:br/>
        <w:t>These seminars have outlined the key changes, their impact on Schools, and given some pointers towards what you need to consider.</w:t>
      </w:r>
      <w:r w:rsidRPr="005914EE">
        <w:rPr>
          <w:rFonts w:asciiTheme="minorHAnsi" w:hAnsiTheme="minorHAnsi" w:cstheme="minorHAnsi"/>
          <w:sz w:val="24"/>
          <w:szCs w:val="22"/>
        </w:rPr>
        <w:br/>
      </w:r>
      <w:r w:rsidRPr="005914EE">
        <w:rPr>
          <w:rFonts w:asciiTheme="minorHAnsi" w:hAnsiTheme="minorHAnsi" w:cstheme="minorHAnsi"/>
          <w:sz w:val="24"/>
          <w:szCs w:val="22"/>
        </w:rPr>
        <w:br/>
        <w:t xml:space="preserve">The Council’s Information Governance Team will continue to provide templates and guidance to Schools over the coming months, both pre and post the Regulation coming into force including:  </w:t>
      </w:r>
    </w:p>
    <w:p w14:paraId="4315BFC3" w14:textId="77777777" w:rsidR="009D57CD" w:rsidRPr="005914EE" w:rsidRDefault="009D57CD" w:rsidP="005914EE">
      <w:pPr>
        <w:pStyle w:val="ListParagraph"/>
        <w:numPr>
          <w:ilvl w:val="0"/>
          <w:numId w:val="4"/>
        </w:numPr>
        <w:spacing w:before="240" w:after="120" w:line="276" w:lineRule="auto"/>
        <w:rPr>
          <w:rFonts w:cstheme="minorHAnsi"/>
          <w:sz w:val="24"/>
        </w:rPr>
      </w:pPr>
      <w:r w:rsidRPr="005914EE">
        <w:rPr>
          <w:rFonts w:cstheme="minorHAnsi"/>
          <w:sz w:val="24"/>
        </w:rPr>
        <w:t>Template Information Asset Registers (IAR) and guidance for completing a IAR, together with guidance on what you should do with this information to work towards compliance</w:t>
      </w:r>
    </w:p>
    <w:p w14:paraId="346A8172" w14:textId="77777777" w:rsidR="009D57CD" w:rsidRPr="005914EE" w:rsidRDefault="009D57CD" w:rsidP="005914EE">
      <w:pPr>
        <w:pStyle w:val="ListParagraph"/>
        <w:numPr>
          <w:ilvl w:val="0"/>
          <w:numId w:val="4"/>
        </w:numPr>
        <w:spacing w:before="240" w:after="120" w:line="276" w:lineRule="auto"/>
        <w:rPr>
          <w:rFonts w:cstheme="minorHAnsi"/>
          <w:sz w:val="24"/>
        </w:rPr>
      </w:pPr>
      <w:r w:rsidRPr="005914EE">
        <w:rPr>
          <w:rFonts w:cstheme="minorHAnsi"/>
          <w:sz w:val="24"/>
        </w:rPr>
        <w:t>Updated template Data Protection Policies for the School to adopt</w:t>
      </w:r>
    </w:p>
    <w:p w14:paraId="74F4B193" w14:textId="77777777" w:rsidR="009D57CD" w:rsidRPr="005914EE" w:rsidRDefault="009D57CD" w:rsidP="005914EE">
      <w:pPr>
        <w:pStyle w:val="ListParagraph"/>
        <w:numPr>
          <w:ilvl w:val="0"/>
          <w:numId w:val="4"/>
        </w:numPr>
        <w:spacing w:before="240" w:after="120" w:line="276" w:lineRule="auto"/>
        <w:rPr>
          <w:rFonts w:cstheme="minorHAnsi"/>
          <w:sz w:val="24"/>
        </w:rPr>
      </w:pPr>
      <w:r w:rsidRPr="005914EE">
        <w:rPr>
          <w:rFonts w:cstheme="minorHAnsi"/>
          <w:sz w:val="24"/>
        </w:rPr>
        <w:t>Guidance on Fair Processing Disclaimers and access to the Council’s and Welsh Government’s updated Privacy Notices which pupils and parents should be made aware of</w:t>
      </w:r>
    </w:p>
    <w:p w14:paraId="6A4D5953" w14:textId="77777777" w:rsidR="009D57CD" w:rsidRPr="005914EE" w:rsidRDefault="009D57CD" w:rsidP="005914EE">
      <w:pPr>
        <w:pStyle w:val="ListParagraph"/>
        <w:numPr>
          <w:ilvl w:val="0"/>
          <w:numId w:val="4"/>
        </w:numPr>
        <w:spacing w:before="240" w:after="120" w:line="276" w:lineRule="auto"/>
        <w:rPr>
          <w:rFonts w:cstheme="minorHAnsi"/>
          <w:sz w:val="24"/>
        </w:rPr>
      </w:pPr>
      <w:r w:rsidRPr="005914EE">
        <w:rPr>
          <w:rFonts w:cstheme="minorHAnsi"/>
          <w:sz w:val="24"/>
        </w:rPr>
        <w:t>Access to online e-learning training on GDPR for Schools to ensure that staff are aware of the Regulations and what it means to you</w:t>
      </w:r>
    </w:p>
    <w:p w14:paraId="3468A7FC" w14:textId="77777777" w:rsidR="009D57CD" w:rsidRPr="005914EE" w:rsidRDefault="009D57CD" w:rsidP="005914EE">
      <w:pPr>
        <w:pStyle w:val="ListParagraph"/>
        <w:numPr>
          <w:ilvl w:val="0"/>
          <w:numId w:val="4"/>
        </w:numPr>
        <w:spacing w:before="240" w:after="120" w:line="276" w:lineRule="auto"/>
        <w:rPr>
          <w:rFonts w:cstheme="minorHAnsi"/>
          <w:sz w:val="24"/>
        </w:rPr>
      </w:pPr>
      <w:r w:rsidRPr="005914EE">
        <w:rPr>
          <w:rFonts w:cstheme="minorHAnsi"/>
          <w:sz w:val="24"/>
        </w:rPr>
        <w:t>Guidance on the support which where a School may need the Information Governance Team to act as the contracted Data Protection Officer where a compliant or data security incident occurs (available from 25</w:t>
      </w:r>
      <w:r w:rsidRPr="005914EE">
        <w:rPr>
          <w:rFonts w:cstheme="minorHAnsi"/>
          <w:sz w:val="24"/>
          <w:vertAlign w:val="superscript"/>
        </w:rPr>
        <w:t>th</w:t>
      </w:r>
      <w:r w:rsidRPr="005914EE">
        <w:rPr>
          <w:rFonts w:cstheme="minorHAnsi"/>
          <w:sz w:val="24"/>
        </w:rPr>
        <w:t xml:space="preserve"> May 2018).</w:t>
      </w:r>
    </w:p>
    <w:p w14:paraId="58FABE1F" w14:textId="77777777" w:rsidR="005914EE" w:rsidRDefault="009D57CD" w:rsidP="005914EE">
      <w:pPr>
        <w:spacing w:before="240" w:line="276" w:lineRule="auto"/>
        <w:rPr>
          <w:rFonts w:asciiTheme="minorHAnsi" w:hAnsiTheme="minorHAnsi" w:cstheme="minorHAnsi"/>
          <w:b/>
          <w:color w:val="C00000"/>
          <w:sz w:val="24"/>
          <w:szCs w:val="22"/>
        </w:rPr>
      </w:pPr>
      <w:r w:rsidRPr="005914EE">
        <w:rPr>
          <w:rFonts w:asciiTheme="minorHAnsi" w:hAnsiTheme="minorHAnsi" w:cstheme="minorHAnsi"/>
          <w:sz w:val="24"/>
          <w:szCs w:val="22"/>
        </w:rPr>
        <w:br/>
      </w:r>
      <w:r w:rsidRPr="005914EE">
        <w:rPr>
          <w:rFonts w:asciiTheme="minorHAnsi" w:hAnsiTheme="minorHAnsi" w:cstheme="minorHAnsi"/>
          <w:b/>
          <w:color w:val="C00000"/>
          <w:sz w:val="24"/>
          <w:szCs w:val="22"/>
        </w:rPr>
        <w:t>What should you do now?</w:t>
      </w:r>
    </w:p>
    <w:p w14:paraId="2E01386D" w14:textId="40E04F43" w:rsidR="009D57CD" w:rsidRDefault="009D57CD" w:rsidP="005914EE">
      <w:pPr>
        <w:spacing w:before="240" w:line="276" w:lineRule="auto"/>
        <w:rPr>
          <w:rFonts w:asciiTheme="minorHAnsi" w:hAnsiTheme="minorHAnsi" w:cstheme="minorHAnsi"/>
          <w:sz w:val="24"/>
          <w:szCs w:val="22"/>
        </w:rPr>
      </w:pPr>
      <w:r w:rsidRPr="005914EE">
        <w:rPr>
          <w:rFonts w:asciiTheme="minorHAnsi" w:hAnsiTheme="minorHAnsi" w:cstheme="minorHAnsi"/>
          <w:sz w:val="24"/>
          <w:szCs w:val="22"/>
        </w:rPr>
        <w:t>The most important task is for a School to compile an Information Asset Register (IAR).  This will enable you to know what personal data you hold, why you hold it, and enables you to understand what controls and individual rights under GDPR might apply to the personal data held.</w:t>
      </w:r>
    </w:p>
    <w:p w14:paraId="784D9620" w14:textId="6DFFA993" w:rsidR="005914EE" w:rsidRDefault="005914EE" w:rsidP="005914EE">
      <w:pPr>
        <w:spacing w:before="240" w:line="276" w:lineRule="auto"/>
        <w:rPr>
          <w:rFonts w:asciiTheme="minorHAnsi" w:hAnsiTheme="minorHAnsi" w:cstheme="minorHAnsi"/>
          <w:sz w:val="24"/>
          <w:szCs w:val="22"/>
        </w:rPr>
      </w:pPr>
    </w:p>
    <w:p w14:paraId="04195143" w14:textId="54759E63" w:rsidR="005914EE" w:rsidRDefault="005914EE" w:rsidP="005914EE">
      <w:pPr>
        <w:spacing w:before="240" w:line="276" w:lineRule="auto"/>
        <w:rPr>
          <w:rFonts w:asciiTheme="minorHAnsi" w:hAnsiTheme="minorHAnsi" w:cstheme="minorHAnsi"/>
          <w:sz w:val="24"/>
          <w:szCs w:val="22"/>
        </w:rPr>
      </w:pPr>
    </w:p>
    <w:p w14:paraId="3F4A20D2" w14:textId="0FB1D81E" w:rsidR="005914EE" w:rsidRDefault="005914EE" w:rsidP="005914EE">
      <w:pPr>
        <w:spacing w:before="240" w:line="276" w:lineRule="auto"/>
        <w:rPr>
          <w:rFonts w:asciiTheme="minorHAnsi" w:hAnsiTheme="minorHAnsi" w:cstheme="minorHAnsi"/>
          <w:sz w:val="24"/>
          <w:szCs w:val="22"/>
        </w:rPr>
      </w:pPr>
    </w:p>
    <w:p w14:paraId="34BC9FCF" w14:textId="0A115613" w:rsidR="005914EE" w:rsidRDefault="005914EE" w:rsidP="005914EE">
      <w:pPr>
        <w:spacing w:before="240" w:line="276" w:lineRule="auto"/>
        <w:rPr>
          <w:rFonts w:asciiTheme="minorHAnsi" w:hAnsiTheme="minorHAnsi" w:cstheme="minorHAnsi"/>
          <w:sz w:val="24"/>
          <w:szCs w:val="22"/>
        </w:rPr>
      </w:pPr>
    </w:p>
    <w:p w14:paraId="561FD5EB" w14:textId="2DDBCC66" w:rsidR="005914EE" w:rsidRDefault="005914EE" w:rsidP="005914EE">
      <w:pPr>
        <w:spacing w:before="240" w:line="276" w:lineRule="auto"/>
        <w:rPr>
          <w:rFonts w:asciiTheme="minorHAnsi" w:hAnsiTheme="minorHAnsi" w:cstheme="minorHAnsi"/>
          <w:sz w:val="24"/>
          <w:szCs w:val="22"/>
        </w:rPr>
      </w:pPr>
    </w:p>
    <w:p w14:paraId="643D3381" w14:textId="77777777" w:rsidR="005914EE" w:rsidRPr="005914EE" w:rsidRDefault="005914EE" w:rsidP="005914EE">
      <w:pPr>
        <w:spacing w:before="240" w:line="276" w:lineRule="auto"/>
        <w:rPr>
          <w:rFonts w:asciiTheme="minorHAnsi" w:hAnsiTheme="minorHAnsi" w:cstheme="minorHAnsi"/>
          <w:b/>
          <w:color w:val="C00000"/>
          <w:sz w:val="24"/>
          <w:szCs w:val="22"/>
        </w:rPr>
      </w:pPr>
    </w:p>
    <w:p w14:paraId="7FDE8B2E" w14:textId="77777777" w:rsidR="009D57CD" w:rsidRPr="005914EE" w:rsidRDefault="009D57CD" w:rsidP="005914EE">
      <w:pPr>
        <w:spacing w:before="240" w:line="276" w:lineRule="auto"/>
        <w:jc w:val="center"/>
        <w:rPr>
          <w:rFonts w:asciiTheme="minorHAnsi" w:hAnsiTheme="minorHAnsi" w:cstheme="minorHAnsi"/>
          <w:sz w:val="24"/>
          <w:szCs w:val="22"/>
        </w:rPr>
      </w:pPr>
      <w:r w:rsidRPr="005914EE">
        <w:rPr>
          <w:rFonts w:asciiTheme="minorHAnsi" w:hAnsiTheme="minorHAnsi" w:cstheme="minorHAnsi"/>
          <w:noProof/>
          <w:sz w:val="24"/>
          <w:szCs w:val="22"/>
        </w:rPr>
        <w:drawing>
          <wp:inline distT="0" distB="0" distL="0" distR="0" wp14:anchorId="4BDB4258" wp14:editId="358D0AED">
            <wp:extent cx="3282950" cy="148497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17422" cy="1500564"/>
                    </a:xfrm>
                    <a:prstGeom prst="rect">
                      <a:avLst/>
                    </a:prstGeom>
                    <a:noFill/>
                    <a:ln>
                      <a:noFill/>
                    </a:ln>
                  </pic:spPr>
                </pic:pic>
              </a:graphicData>
            </a:graphic>
          </wp:inline>
        </w:drawing>
      </w:r>
    </w:p>
    <w:p w14:paraId="178E5EE5" w14:textId="77777777" w:rsidR="009D57CD" w:rsidRPr="005914EE" w:rsidRDefault="009D57CD" w:rsidP="005914EE">
      <w:pPr>
        <w:spacing w:before="240" w:line="276" w:lineRule="auto"/>
        <w:rPr>
          <w:rFonts w:asciiTheme="minorHAnsi" w:hAnsiTheme="minorHAnsi" w:cstheme="minorHAnsi"/>
          <w:sz w:val="24"/>
          <w:szCs w:val="22"/>
        </w:rPr>
      </w:pPr>
      <w:r w:rsidRPr="005914EE">
        <w:rPr>
          <w:rFonts w:asciiTheme="minorHAnsi" w:hAnsiTheme="minorHAnsi" w:cstheme="minorHAnsi"/>
          <w:sz w:val="24"/>
          <w:szCs w:val="22"/>
        </w:rPr>
        <w:t xml:space="preserve">Look out for further guidance and support from the Information Governance Team over the coming weeks and direct your queries to the Information Governance Schools Support Service by email:  </w:t>
      </w:r>
      <w:hyperlink r:id="rId15" w:history="1">
        <w:r w:rsidRPr="005914EE">
          <w:rPr>
            <w:rStyle w:val="Hyperlink"/>
            <w:rFonts w:asciiTheme="minorHAnsi" w:hAnsiTheme="minorHAnsi" w:cstheme="minorHAnsi"/>
            <w:sz w:val="24"/>
            <w:szCs w:val="22"/>
          </w:rPr>
          <w:t>SchoolsInformationManagement@cardiff.gov.uk</w:t>
        </w:r>
      </w:hyperlink>
    </w:p>
    <w:p w14:paraId="45F656A2" w14:textId="090009F3" w:rsidR="009B6228" w:rsidRPr="005914EE" w:rsidRDefault="009B6228" w:rsidP="005914EE">
      <w:pPr>
        <w:pStyle w:val="NoSpacing"/>
        <w:spacing w:before="240" w:after="120" w:line="276" w:lineRule="auto"/>
        <w:rPr>
          <w:rFonts w:cstheme="minorHAnsi"/>
          <w:sz w:val="24"/>
        </w:rPr>
      </w:pPr>
    </w:p>
    <w:sectPr w:rsidR="009B6228" w:rsidRPr="005914E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B2DDE" w14:textId="77777777" w:rsidR="00180AD5" w:rsidRDefault="00180AD5" w:rsidP="00180AD5">
      <w:pPr>
        <w:spacing w:after="0" w:line="240" w:lineRule="auto"/>
      </w:pPr>
      <w:r>
        <w:separator/>
      </w:r>
    </w:p>
  </w:endnote>
  <w:endnote w:type="continuationSeparator" w:id="0">
    <w:p w14:paraId="1387FDE2" w14:textId="77777777" w:rsidR="00180AD5" w:rsidRDefault="00180AD5" w:rsidP="0018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SansMT-Bold">
    <w:altName w:val="Times New Roman"/>
    <w:panose1 w:val="00000000000000000000"/>
    <w:charset w:val="00"/>
    <w:family w:val="roman"/>
    <w:notTrueType/>
    <w:pitch w:val="default"/>
  </w:font>
  <w:font w:name="GillSan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00333" w14:textId="77777777" w:rsidR="00180AD5" w:rsidRDefault="00180AD5">
    <w:pPr>
      <w:pStyle w:val="Footer"/>
    </w:pPr>
    <w:r>
      <w:rPr>
        <w:rFonts w:ascii="Times New Roman" w:hAnsi="Times New Roman" w:cs="Times New Roman"/>
        <w:noProof/>
        <w:sz w:val="24"/>
        <w:szCs w:val="24"/>
        <w:lang w:eastAsia="en-GB"/>
      </w:rPr>
      <w:drawing>
        <wp:anchor distT="0" distB="0" distL="114300" distR="114300" simplePos="0" relativeHeight="251662336" behindDoc="0" locked="0" layoutInCell="1" allowOverlap="1" wp14:anchorId="7B0A85E2" wp14:editId="5DBF1FF1">
          <wp:simplePos x="0" y="0"/>
          <wp:positionH relativeFrom="column">
            <wp:posOffset>449705</wp:posOffset>
          </wp:positionH>
          <wp:positionV relativeFrom="paragraph">
            <wp:posOffset>-179882</wp:posOffset>
          </wp:positionV>
          <wp:extent cx="4622165" cy="761365"/>
          <wp:effectExtent l="0" t="0" r="698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165" cy="761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95319" w14:textId="77777777" w:rsidR="00180AD5" w:rsidRDefault="00180AD5" w:rsidP="00180AD5">
      <w:pPr>
        <w:spacing w:after="0" w:line="240" w:lineRule="auto"/>
      </w:pPr>
      <w:r>
        <w:separator/>
      </w:r>
    </w:p>
  </w:footnote>
  <w:footnote w:type="continuationSeparator" w:id="0">
    <w:p w14:paraId="31690682" w14:textId="77777777" w:rsidR="00180AD5" w:rsidRDefault="00180AD5" w:rsidP="00180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BBE26" w14:textId="1A7347CE" w:rsidR="009B6228" w:rsidRPr="009D57CD" w:rsidRDefault="00180AD5" w:rsidP="009B6228">
    <w:pPr>
      <w:pStyle w:val="NoSpacing"/>
      <w:jc w:val="center"/>
      <w:rPr>
        <w:rFonts w:cstheme="minorHAnsi"/>
        <w:b/>
        <w:sz w:val="40"/>
        <w:szCs w:val="24"/>
      </w:rPr>
    </w:pPr>
    <w:r w:rsidRPr="002943DF">
      <w:rPr>
        <w:rFonts w:cstheme="minorHAnsi"/>
        <w:noProof/>
        <w:sz w:val="40"/>
        <w:szCs w:val="24"/>
        <w:lang w:eastAsia="en-GB"/>
      </w:rPr>
      <w:drawing>
        <wp:anchor distT="36576" distB="36576" distL="36576" distR="36576" simplePos="0" relativeHeight="251665408" behindDoc="0" locked="0" layoutInCell="1" allowOverlap="1" wp14:anchorId="5FDC9F03" wp14:editId="2DCD316C">
          <wp:simplePos x="0" y="0"/>
          <wp:positionH relativeFrom="column">
            <wp:posOffset>5291070</wp:posOffset>
          </wp:positionH>
          <wp:positionV relativeFrom="paragraph">
            <wp:posOffset>-347345</wp:posOffset>
          </wp:positionV>
          <wp:extent cx="1234742" cy="782743"/>
          <wp:effectExtent l="0" t="0" r="3810" b="0"/>
          <wp:wrapThrough wrapText="bothSides">
            <wp:wrapPolygon edited="0">
              <wp:start x="0" y="0"/>
              <wp:lineTo x="0" y="21039"/>
              <wp:lineTo x="21333" y="21039"/>
              <wp:lineTo x="213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742" cy="78274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943DF">
      <w:rPr>
        <w:rFonts w:cstheme="minorHAnsi"/>
        <w:noProof/>
        <w:sz w:val="40"/>
        <w:szCs w:val="24"/>
        <w:lang w:eastAsia="en-GB"/>
      </w:rPr>
      <w:drawing>
        <wp:anchor distT="36576" distB="36576" distL="36576" distR="36576" simplePos="0" relativeHeight="251656192" behindDoc="0" locked="0" layoutInCell="1" allowOverlap="1" wp14:anchorId="33EDD553" wp14:editId="461DA9DE">
          <wp:simplePos x="0" y="0"/>
          <wp:positionH relativeFrom="margin">
            <wp:posOffset>-809625</wp:posOffset>
          </wp:positionH>
          <wp:positionV relativeFrom="paragraph">
            <wp:posOffset>-374858</wp:posOffset>
          </wp:positionV>
          <wp:extent cx="854075" cy="854075"/>
          <wp:effectExtent l="0" t="0" r="3175" b="3175"/>
          <wp:wrapThrough wrapText="bothSides">
            <wp:wrapPolygon edited="0">
              <wp:start x="0" y="0"/>
              <wp:lineTo x="0" y="21199"/>
              <wp:lineTo x="21199" y="21199"/>
              <wp:lineTo x="211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4075" cy="854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06618" w:rsidRPr="002943DF">
      <w:rPr>
        <w:rFonts w:cstheme="minorHAnsi"/>
        <w:b/>
        <w:bCs/>
        <w:sz w:val="56"/>
        <w:szCs w:val="40"/>
      </w:rPr>
      <w:t xml:space="preserve"> </w:t>
    </w:r>
    <w:r w:rsidR="002943DF" w:rsidRPr="002943DF">
      <w:rPr>
        <w:rFonts w:cstheme="minorHAnsi"/>
        <w:b/>
        <w:bCs/>
        <w:sz w:val="56"/>
        <w:szCs w:val="40"/>
      </w:rPr>
      <w:tab/>
    </w:r>
    <w:r w:rsidR="009D57CD" w:rsidRPr="009D57CD">
      <w:rPr>
        <w:rFonts w:cstheme="minorHAnsi"/>
        <w:b/>
        <w:sz w:val="36"/>
      </w:rPr>
      <w:t>Guidance for Schools – General Data Protection Regulation</w:t>
    </w:r>
  </w:p>
  <w:p w14:paraId="41C62D3F" w14:textId="77777777" w:rsidR="00180AD5" w:rsidRDefault="00180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2A82"/>
    <w:multiLevelType w:val="hybridMultilevel"/>
    <w:tmpl w:val="F876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2203B6"/>
    <w:multiLevelType w:val="hybridMultilevel"/>
    <w:tmpl w:val="7F9C179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A802A7E"/>
    <w:multiLevelType w:val="hybridMultilevel"/>
    <w:tmpl w:val="235E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002163"/>
    <w:multiLevelType w:val="hybridMultilevel"/>
    <w:tmpl w:val="793683F4"/>
    <w:lvl w:ilvl="0" w:tplc="4AF069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E21875"/>
    <w:multiLevelType w:val="hybridMultilevel"/>
    <w:tmpl w:val="10329A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D5"/>
    <w:rsid w:val="00052E62"/>
    <w:rsid w:val="00180AD5"/>
    <w:rsid w:val="002943DF"/>
    <w:rsid w:val="00387167"/>
    <w:rsid w:val="004B5B9B"/>
    <w:rsid w:val="005914EE"/>
    <w:rsid w:val="005F6A75"/>
    <w:rsid w:val="006D3E58"/>
    <w:rsid w:val="00916324"/>
    <w:rsid w:val="009B6228"/>
    <w:rsid w:val="009D57CD"/>
    <w:rsid w:val="00A85DD9"/>
    <w:rsid w:val="00B21AD5"/>
    <w:rsid w:val="00BA0359"/>
    <w:rsid w:val="00C02B08"/>
    <w:rsid w:val="00E0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2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24"/>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9B6228"/>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AD5"/>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180AD5"/>
  </w:style>
  <w:style w:type="paragraph" w:styleId="Footer">
    <w:name w:val="footer"/>
    <w:basedOn w:val="Normal"/>
    <w:link w:val="FooterChar"/>
    <w:uiPriority w:val="99"/>
    <w:unhideWhenUsed/>
    <w:rsid w:val="00180AD5"/>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180AD5"/>
  </w:style>
  <w:style w:type="character" w:styleId="Hyperlink">
    <w:name w:val="Hyperlink"/>
    <w:rsid w:val="00387167"/>
    <w:rPr>
      <w:color w:val="0000FF"/>
      <w:u w:val="single"/>
    </w:rPr>
  </w:style>
  <w:style w:type="paragraph" w:styleId="NoSpacing">
    <w:name w:val="No Spacing"/>
    <w:uiPriority w:val="1"/>
    <w:qFormat/>
    <w:rsid w:val="002943DF"/>
    <w:pPr>
      <w:spacing w:after="0" w:line="240" w:lineRule="auto"/>
    </w:pPr>
  </w:style>
  <w:style w:type="character" w:customStyle="1" w:styleId="fontstyle01">
    <w:name w:val="fontstyle01"/>
    <w:basedOn w:val="DefaultParagraphFont"/>
    <w:rsid w:val="002943DF"/>
    <w:rPr>
      <w:rFonts w:ascii="GillSansMT-Bold" w:hAnsi="GillSansMT-Bold" w:hint="default"/>
      <w:b/>
      <w:bCs/>
      <w:i w:val="0"/>
      <w:iCs w:val="0"/>
      <w:color w:val="000000"/>
      <w:sz w:val="32"/>
      <w:szCs w:val="32"/>
    </w:rPr>
  </w:style>
  <w:style w:type="character" w:customStyle="1" w:styleId="fontstyle21">
    <w:name w:val="fontstyle21"/>
    <w:basedOn w:val="DefaultParagraphFont"/>
    <w:rsid w:val="002943DF"/>
    <w:rPr>
      <w:rFonts w:ascii="GillSansMT" w:hAnsi="GillSansMT" w:hint="default"/>
      <w:b w:val="0"/>
      <w:bCs w:val="0"/>
      <w:i w:val="0"/>
      <w:iCs w:val="0"/>
      <w:color w:val="000000"/>
      <w:sz w:val="24"/>
      <w:szCs w:val="24"/>
    </w:rPr>
  </w:style>
  <w:style w:type="character" w:customStyle="1" w:styleId="fontstyle31">
    <w:name w:val="fontstyle31"/>
    <w:basedOn w:val="DefaultParagraphFont"/>
    <w:rsid w:val="002943DF"/>
    <w:rPr>
      <w:rFonts w:ascii="SymbolMT" w:hAnsi="SymbolMT" w:hint="default"/>
      <w:b w:val="0"/>
      <w:bCs w:val="0"/>
      <w:i w:val="0"/>
      <w:iCs w:val="0"/>
      <w:color w:val="000000"/>
      <w:sz w:val="24"/>
      <w:szCs w:val="24"/>
    </w:rPr>
  </w:style>
  <w:style w:type="paragraph" w:styleId="ListParagraph">
    <w:name w:val="List Paragraph"/>
    <w:basedOn w:val="Normal"/>
    <w:uiPriority w:val="34"/>
    <w:qFormat/>
    <w:rsid w:val="002943DF"/>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ing1Char">
    <w:name w:val="Heading 1 Char"/>
    <w:basedOn w:val="DefaultParagraphFont"/>
    <w:link w:val="Heading1"/>
    <w:uiPriority w:val="9"/>
    <w:rsid w:val="009B6228"/>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24"/>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9B6228"/>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AD5"/>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180AD5"/>
  </w:style>
  <w:style w:type="paragraph" w:styleId="Footer">
    <w:name w:val="footer"/>
    <w:basedOn w:val="Normal"/>
    <w:link w:val="FooterChar"/>
    <w:uiPriority w:val="99"/>
    <w:unhideWhenUsed/>
    <w:rsid w:val="00180AD5"/>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180AD5"/>
  </w:style>
  <w:style w:type="character" w:styleId="Hyperlink">
    <w:name w:val="Hyperlink"/>
    <w:rsid w:val="00387167"/>
    <w:rPr>
      <w:color w:val="0000FF"/>
      <w:u w:val="single"/>
    </w:rPr>
  </w:style>
  <w:style w:type="paragraph" w:styleId="NoSpacing">
    <w:name w:val="No Spacing"/>
    <w:uiPriority w:val="1"/>
    <w:qFormat/>
    <w:rsid w:val="002943DF"/>
    <w:pPr>
      <w:spacing w:after="0" w:line="240" w:lineRule="auto"/>
    </w:pPr>
  </w:style>
  <w:style w:type="character" w:customStyle="1" w:styleId="fontstyle01">
    <w:name w:val="fontstyle01"/>
    <w:basedOn w:val="DefaultParagraphFont"/>
    <w:rsid w:val="002943DF"/>
    <w:rPr>
      <w:rFonts w:ascii="GillSansMT-Bold" w:hAnsi="GillSansMT-Bold" w:hint="default"/>
      <w:b/>
      <w:bCs/>
      <w:i w:val="0"/>
      <w:iCs w:val="0"/>
      <w:color w:val="000000"/>
      <w:sz w:val="32"/>
      <w:szCs w:val="32"/>
    </w:rPr>
  </w:style>
  <w:style w:type="character" w:customStyle="1" w:styleId="fontstyle21">
    <w:name w:val="fontstyle21"/>
    <w:basedOn w:val="DefaultParagraphFont"/>
    <w:rsid w:val="002943DF"/>
    <w:rPr>
      <w:rFonts w:ascii="GillSansMT" w:hAnsi="GillSansMT" w:hint="default"/>
      <w:b w:val="0"/>
      <w:bCs w:val="0"/>
      <w:i w:val="0"/>
      <w:iCs w:val="0"/>
      <w:color w:val="000000"/>
      <w:sz w:val="24"/>
      <w:szCs w:val="24"/>
    </w:rPr>
  </w:style>
  <w:style w:type="character" w:customStyle="1" w:styleId="fontstyle31">
    <w:name w:val="fontstyle31"/>
    <w:basedOn w:val="DefaultParagraphFont"/>
    <w:rsid w:val="002943DF"/>
    <w:rPr>
      <w:rFonts w:ascii="SymbolMT" w:hAnsi="SymbolMT" w:hint="default"/>
      <w:b w:val="0"/>
      <w:bCs w:val="0"/>
      <w:i w:val="0"/>
      <w:iCs w:val="0"/>
      <w:color w:val="000000"/>
      <w:sz w:val="24"/>
      <w:szCs w:val="24"/>
    </w:rPr>
  </w:style>
  <w:style w:type="paragraph" w:styleId="ListParagraph">
    <w:name w:val="List Paragraph"/>
    <w:basedOn w:val="Normal"/>
    <w:uiPriority w:val="34"/>
    <w:qFormat/>
    <w:rsid w:val="002943DF"/>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ing1Char">
    <w:name w:val="Heading 1 Char"/>
    <w:basedOn w:val="DefaultParagraphFont"/>
    <w:link w:val="Heading1"/>
    <w:uiPriority w:val="9"/>
    <w:rsid w:val="009B62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4399">
      <w:bodyDiv w:val="1"/>
      <w:marLeft w:val="0"/>
      <w:marRight w:val="0"/>
      <w:marTop w:val="0"/>
      <w:marBottom w:val="0"/>
      <w:divBdr>
        <w:top w:val="none" w:sz="0" w:space="0" w:color="auto"/>
        <w:left w:val="none" w:sz="0" w:space="0" w:color="auto"/>
        <w:bottom w:val="none" w:sz="0" w:space="0" w:color="auto"/>
        <w:right w:val="none" w:sz="0" w:space="0" w:color="auto"/>
      </w:divBdr>
    </w:div>
    <w:div w:id="235818923">
      <w:bodyDiv w:val="1"/>
      <w:marLeft w:val="0"/>
      <w:marRight w:val="0"/>
      <w:marTop w:val="0"/>
      <w:marBottom w:val="0"/>
      <w:divBdr>
        <w:top w:val="none" w:sz="0" w:space="0" w:color="auto"/>
        <w:left w:val="none" w:sz="0" w:space="0" w:color="auto"/>
        <w:bottom w:val="none" w:sz="0" w:space="0" w:color="auto"/>
        <w:right w:val="none" w:sz="0" w:space="0" w:color="auto"/>
      </w:divBdr>
    </w:div>
    <w:div w:id="245652966">
      <w:bodyDiv w:val="1"/>
      <w:marLeft w:val="0"/>
      <w:marRight w:val="0"/>
      <w:marTop w:val="0"/>
      <w:marBottom w:val="0"/>
      <w:divBdr>
        <w:top w:val="none" w:sz="0" w:space="0" w:color="auto"/>
        <w:left w:val="none" w:sz="0" w:space="0" w:color="auto"/>
        <w:bottom w:val="none" w:sz="0" w:space="0" w:color="auto"/>
        <w:right w:val="none" w:sz="0" w:space="0" w:color="auto"/>
      </w:divBdr>
    </w:div>
    <w:div w:id="619261745">
      <w:bodyDiv w:val="1"/>
      <w:marLeft w:val="0"/>
      <w:marRight w:val="0"/>
      <w:marTop w:val="0"/>
      <w:marBottom w:val="0"/>
      <w:divBdr>
        <w:top w:val="none" w:sz="0" w:space="0" w:color="auto"/>
        <w:left w:val="none" w:sz="0" w:space="0" w:color="auto"/>
        <w:bottom w:val="none" w:sz="0" w:space="0" w:color="auto"/>
        <w:right w:val="none" w:sz="0" w:space="0" w:color="auto"/>
      </w:divBdr>
    </w:div>
    <w:div w:id="660618507">
      <w:bodyDiv w:val="1"/>
      <w:marLeft w:val="0"/>
      <w:marRight w:val="0"/>
      <w:marTop w:val="0"/>
      <w:marBottom w:val="0"/>
      <w:divBdr>
        <w:top w:val="none" w:sz="0" w:space="0" w:color="auto"/>
        <w:left w:val="none" w:sz="0" w:space="0" w:color="auto"/>
        <w:bottom w:val="none" w:sz="0" w:space="0" w:color="auto"/>
        <w:right w:val="none" w:sz="0" w:space="0" w:color="auto"/>
      </w:divBdr>
    </w:div>
    <w:div w:id="885065917">
      <w:bodyDiv w:val="1"/>
      <w:marLeft w:val="0"/>
      <w:marRight w:val="0"/>
      <w:marTop w:val="0"/>
      <w:marBottom w:val="0"/>
      <w:divBdr>
        <w:top w:val="none" w:sz="0" w:space="0" w:color="auto"/>
        <w:left w:val="none" w:sz="0" w:space="0" w:color="auto"/>
        <w:bottom w:val="none" w:sz="0" w:space="0" w:color="auto"/>
        <w:right w:val="none" w:sz="0" w:space="0" w:color="auto"/>
      </w:divBdr>
    </w:div>
    <w:div w:id="938682698">
      <w:bodyDiv w:val="1"/>
      <w:marLeft w:val="0"/>
      <w:marRight w:val="0"/>
      <w:marTop w:val="0"/>
      <w:marBottom w:val="0"/>
      <w:divBdr>
        <w:top w:val="none" w:sz="0" w:space="0" w:color="auto"/>
        <w:left w:val="none" w:sz="0" w:space="0" w:color="auto"/>
        <w:bottom w:val="none" w:sz="0" w:space="0" w:color="auto"/>
        <w:right w:val="none" w:sz="0" w:space="0" w:color="auto"/>
      </w:divBdr>
    </w:div>
    <w:div w:id="1192913752">
      <w:bodyDiv w:val="1"/>
      <w:marLeft w:val="0"/>
      <w:marRight w:val="0"/>
      <w:marTop w:val="0"/>
      <w:marBottom w:val="0"/>
      <w:divBdr>
        <w:top w:val="none" w:sz="0" w:space="0" w:color="auto"/>
        <w:left w:val="none" w:sz="0" w:space="0" w:color="auto"/>
        <w:bottom w:val="none" w:sz="0" w:space="0" w:color="auto"/>
        <w:right w:val="none" w:sz="0" w:space="0" w:color="auto"/>
      </w:divBdr>
    </w:div>
    <w:div w:id="1253471413">
      <w:bodyDiv w:val="1"/>
      <w:marLeft w:val="0"/>
      <w:marRight w:val="0"/>
      <w:marTop w:val="0"/>
      <w:marBottom w:val="0"/>
      <w:divBdr>
        <w:top w:val="none" w:sz="0" w:space="0" w:color="auto"/>
        <w:left w:val="none" w:sz="0" w:space="0" w:color="auto"/>
        <w:bottom w:val="none" w:sz="0" w:space="0" w:color="auto"/>
        <w:right w:val="none" w:sz="0" w:space="0" w:color="auto"/>
      </w:divBdr>
    </w:div>
    <w:div w:id="1386567631">
      <w:bodyDiv w:val="1"/>
      <w:marLeft w:val="0"/>
      <w:marRight w:val="0"/>
      <w:marTop w:val="0"/>
      <w:marBottom w:val="0"/>
      <w:divBdr>
        <w:top w:val="none" w:sz="0" w:space="0" w:color="auto"/>
        <w:left w:val="none" w:sz="0" w:space="0" w:color="auto"/>
        <w:bottom w:val="none" w:sz="0" w:space="0" w:color="auto"/>
        <w:right w:val="none" w:sz="0" w:space="0" w:color="auto"/>
      </w:divBdr>
    </w:div>
    <w:div w:id="1759672540">
      <w:bodyDiv w:val="1"/>
      <w:marLeft w:val="0"/>
      <w:marRight w:val="0"/>
      <w:marTop w:val="0"/>
      <w:marBottom w:val="0"/>
      <w:divBdr>
        <w:top w:val="none" w:sz="0" w:space="0" w:color="auto"/>
        <w:left w:val="none" w:sz="0" w:space="0" w:color="auto"/>
        <w:bottom w:val="none" w:sz="0" w:space="0" w:color="auto"/>
        <w:right w:val="none" w:sz="0" w:space="0" w:color="auto"/>
      </w:divBdr>
    </w:div>
    <w:div w:id="1793088371">
      <w:bodyDiv w:val="1"/>
      <w:marLeft w:val="0"/>
      <w:marRight w:val="0"/>
      <w:marTop w:val="0"/>
      <w:marBottom w:val="0"/>
      <w:divBdr>
        <w:top w:val="none" w:sz="0" w:space="0" w:color="auto"/>
        <w:left w:val="none" w:sz="0" w:space="0" w:color="auto"/>
        <w:bottom w:val="none" w:sz="0" w:space="0" w:color="auto"/>
        <w:right w:val="none" w:sz="0" w:space="0" w:color="auto"/>
      </w:divBdr>
    </w:div>
    <w:div w:id="184211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choolsInformationManagement@cardiff.gov.u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Team Document</p:Name>
  <p:Description/>
  <p:Statement/>
  <p:PolicyItems>
    <p:PolicyItem featureId="Microsoft.Office.RecordsManagement.PolicyFeatures.PolicyAudit" staticId="0x0101002C70CB11A69F524B89E18EF9A382B0B7|458446568" UniqueId="11fb40f3-20c4-42d6-adbd-d25b73712fd2">
      <p:Name>Auditing</p:Name>
      <p:Description>Audits user actions on documents and list items to the Audit Log.</p:Description>
      <p:CustomData>
        <Audit>
          <CheckInOut/>
          <MoveCopy/>
          <DeleteRestore/>
        </Audit>
      </p:CustomData>
    </p:PolicyItem>
  </p:PolicyItems>
</p:Policy>
</file>

<file path=customXml/item2.xml><?xml version="1.0" encoding="utf-8"?>
<?mso-contentType ?>
<SharedContentType xmlns="Microsoft.SharePoint.Taxonomy.ContentTypeSync" SourceId="dd20ea4c-9513-41d8-a3cd-a24587225ade" ContentTypeId="0x0101002C70CB11A69F524B89E18EF9A382B0B7" PreviousValue="false"/>
</file>

<file path=customXml/item3.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9f0a783-104c-4577-a31e-5b6104872947">INFOM-72-342</_dlc_DocId>
    <_dlc_DocIdUrl xmlns="49f0a783-104c-4577-a31e-5b6104872947">
      <Url>http://edrms/sites/IM/Team/_layouts/DocIdRedir.aspx?ID=INFOM-72-342</Url>
      <Description>INFOM-72-342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Team Document" ma:contentTypeID="0x0101002C70CB11A69F524B89E18EF9A382B0B70024F63269205A0845A845C792A4F6F6B5" ma:contentTypeVersion="38" ma:contentTypeDescription="General document relating to team activities" ma:contentTypeScope="" ma:versionID="e92edecb83bddf7c56c2e91638371881">
  <xsd:schema xmlns:xsd="http://www.w3.org/2001/XMLSchema" xmlns:xs="http://www.w3.org/2001/XMLSchema" xmlns:p="http://schemas.microsoft.com/office/2006/metadata/properties" xmlns:ns1="http://schemas.microsoft.com/sharepoint/v3" xmlns:ns2="49f0a783-104c-4577-a31e-5b6104872947" targetNamespace="http://schemas.microsoft.com/office/2006/metadata/properties" ma:root="true" ma:fieldsID="5834b879909109218a6241712d31651c" ns1:_="" ns2:_="">
    <xsd:import namespace="http://schemas.microsoft.com/sharepoint/v3"/>
    <xsd:import namespace="49f0a783-104c-4577-a31e-5b6104872947"/>
    <xsd:element name="properties">
      <xsd:complexType>
        <xsd:sequence>
          <xsd:element name="documentManagement">
            <xsd:complexType>
              <xsd:all>
                <xsd:element ref="ns1:_dlc_Exemp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227CD-2F5F-4BD4-917C-44135DE04115}">
  <ds:schemaRefs>
    <ds:schemaRef ds:uri="office.server.policy"/>
  </ds:schemaRefs>
</ds:datastoreItem>
</file>

<file path=customXml/itemProps2.xml><?xml version="1.0" encoding="utf-8"?>
<ds:datastoreItem xmlns:ds="http://schemas.openxmlformats.org/officeDocument/2006/customXml" ds:itemID="{80A0BDCB-5634-4DE9-9948-4B3B33D2C2B4}">
  <ds:schemaRefs>
    <ds:schemaRef ds:uri="Microsoft.SharePoint.Taxonomy.ContentTypeSync"/>
  </ds:schemaRefs>
</ds:datastoreItem>
</file>

<file path=customXml/itemProps3.xml><?xml version="1.0" encoding="utf-8"?>
<ds:datastoreItem xmlns:ds="http://schemas.openxmlformats.org/officeDocument/2006/customXml" ds:itemID="{AE347776-AFC0-45DB-BD69-7632FE9ADB5A}">
  <ds:schemaRefs>
    <ds:schemaRef ds:uri="http://schemas.microsoft.com/sharepoint/events"/>
  </ds:schemaRefs>
</ds:datastoreItem>
</file>

<file path=customXml/itemProps4.xml><?xml version="1.0" encoding="utf-8"?>
<ds:datastoreItem xmlns:ds="http://schemas.openxmlformats.org/officeDocument/2006/customXml" ds:itemID="{06B1B094-2C23-4442-BF16-19C8E6FEA652}">
  <ds:schemaRefs>
    <ds:schemaRef ds:uri="http://schemas.microsoft.com/sharepoint/v3/contenttype/forms"/>
  </ds:schemaRefs>
</ds:datastoreItem>
</file>

<file path=customXml/itemProps5.xml><?xml version="1.0" encoding="utf-8"?>
<ds:datastoreItem xmlns:ds="http://schemas.openxmlformats.org/officeDocument/2006/customXml" ds:itemID="{52246E5E-17D5-4DD7-AF8F-1171AB5CC827}">
  <ds:schemaRefs>
    <ds:schemaRef ds:uri="49f0a783-104c-4577-a31e-5b6104872947"/>
    <ds:schemaRef ds:uri="http://purl.org/dc/dcmitype/"/>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B3FA7C20-224C-498A-B8D8-535A44DED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0a783-104c-4577-a31e-5b6104872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Kayleigh</dc:creator>
  <cp:lastModifiedBy>Deborah Williams</cp:lastModifiedBy>
  <cp:revision>2</cp:revision>
  <dcterms:created xsi:type="dcterms:W3CDTF">2018-02-12T11:34:00Z</dcterms:created>
  <dcterms:modified xsi:type="dcterms:W3CDTF">2018-02-12T11:34:00Z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0x0101002C70CB11A69F524B89E18EF9A382B0B70024F63269205A0845A845C792A4F6F6B5</vt:lpwstr>
  </property>
  <property fmtid="{D5CDD505-2E9C-101B-9397-08002B2CF9AE}" pid="3" name="_dlc_DocIdItemGuid">
    <vt:lpwstr>3ba066b3-32a2-4612-870c-34f8e91dd0da</vt:lpwstr>
  </property>
</Properties>
</file>